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2A" w:rsidRPr="004D37F2" w:rsidRDefault="00DC6F1F" w:rsidP="004D37F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SESIÓN 8</w:t>
      </w:r>
      <w:r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:</w:t>
      </w:r>
      <w:r w:rsidRPr="004D37F2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 xml:space="preserve"> ¿QUÉ ES LA VIOLENCIA?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6A0525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DIMENSIÓN:</w:t>
      </w:r>
      <w:r w:rsidR="006A0525" w:rsidRPr="001D2304">
        <w:rPr>
          <w:rFonts w:ascii="Arial" w:eastAsia="Calibri" w:hAnsi="Arial" w:cs="Arial"/>
          <w:color w:val="0070C0"/>
          <w:kern w:val="2"/>
          <w:sz w:val="24"/>
          <w:szCs w:val="24"/>
          <w:lang w:eastAsia="en-US"/>
        </w:rPr>
        <w:t xml:space="preserve"> </w:t>
      </w:r>
      <w:r w:rsidR="006A0525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Social </w:t>
      </w:r>
    </w:p>
    <w:p w:rsidR="0027142A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GRADO        :</w:t>
      </w:r>
      <w:r w:rsidRPr="001D2304">
        <w:rPr>
          <w:rFonts w:ascii="Arial" w:eastAsia="Calibri" w:hAnsi="Arial" w:cs="Arial"/>
          <w:color w:val="0070C0"/>
          <w:kern w:val="2"/>
          <w:sz w:val="24"/>
          <w:szCs w:val="24"/>
          <w:lang w:eastAsia="en-US"/>
        </w:rPr>
        <w:t xml:space="preserve"> </w:t>
      </w:r>
      <w:r w:rsidR="0073216C" w:rsidRPr="0073216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Primero </w:t>
      </w:r>
      <w:r w:rsidR="0027142A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de secundaria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1D2304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¿QUÉ BUSCAMOS?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Que las y los estudiantes identifiquen las diferentes manifestaciones de violencia familiar</w:t>
      </w:r>
      <w:r w:rsidR="001D33A5">
        <w:rPr>
          <w:rFonts w:ascii="Arial" w:eastAsia="Calibri" w:hAnsi="Arial" w:cs="Arial"/>
          <w:kern w:val="2"/>
          <w:sz w:val="24"/>
          <w:szCs w:val="24"/>
          <w:lang w:eastAsia="en-US"/>
        </w:rPr>
        <w:t>.</w:t>
      </w:r>
    </w:p>
    <w:p w:rsidR="001D2304" w:rsidRPr="004D37F2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1D2304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MATERIALES: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Recorte de periódicos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PRESENTACIÓN</w:t>
      </w: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ab/>
      </w:r>
      <w:r w:rsidRPr="001D2304">
        <w:rPr>
          <w:rFonts w:ascii="Arial" w:eastAsia="Calibri" w:hAnsi="Arial" w:cs="Arial"/>
          <w:color w:val="0070C0"/>
          <w:kern w:val="2"/>
          <w:sz w:val="24"/>
          <w:szCs w:val="24"/>
          <w:lang w:eastAsia="en-US"/>
        </w:rPr>
        <w:t xml:space="preserve">                 </w:t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27142A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    </w:t>
      </w:r>
      <w:r w:rsidR="0027142A" w:rsidRPr="001D2304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Tiempo: 10’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Motivación y exploración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La o el docente iniciará el tema dando un preámbulo de la problemática de violencia contra la mujer y los integrantes del grupo familiar. Mencionará que estas situaciones afectan a muchas mujeres y  familias peruanas; luego dará la indicación que se formen en cuatro grupos y a cada uno de los equipos</w:t>
      </w:r>
      <w:r w:rsidR="00F4482D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se les entregará un recorte de periódico con una</w:t>
      </w: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situación de violencia (física y/o p</w:t>
      </w:r>
      <w:r w:rsidR="00F4482D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si</w:t>
      </w: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cológica) contra la mujer y los integrantes del grupo familiar.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Se menciona a las y los estudiantes que todos los integrantes del grupo deben participar activamente con sus opiniones, ideas, pensamientos que son muy importantes. Cada grupo nombrará a un representante para que exponga la noticia que les tocó y sus conclusiones sobre las siguientes preguntas: ¿Qué situación de violencia identificamos en la noticia? ¿Quién o quiénes son las personas afectadas? ¿Qué derechos le han sido vuln</w:t>
      </w:r>
      <w:r w:rsidR="00F4482D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erados? ¿Quién o quiénes son</w:t>
      </w: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las personas agresoras? 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>DESARROLLO</w:t>
      </w: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ab/>
      </w:r>
      <w:r w:rsidR="0027142A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    </w:t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="004D37F2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ab/>
      </w:r>
      <w:r w:rsidRPr="001D2304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             Tiempo: 25</w:t>
      </w:r>
      <w:r w:rsidR="0027142A" w:rsidRPr="001D2304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’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Información y orientación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Se mantienen los grupos y se les pregunta:</w:t>
      </w:r>
    </w:p>
    <w:p w:rsidR="0027142A" w:rsidRPr="001D2304" w:rsidRDefault="0027142A" w:rsidP="001D23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¿Qué piensan sobre las situaciones de violencia contra la mujer y los integrantes del grupo familiar? </w:t>
      </w:r>
    </w:p>
    <w:p w:rsidR="0027142A" w:rsidRPr="001D2304" w:rsidRDefault="0027142A" w:rsidP="001D23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kern w:val="2"/>
          <w:sz w:val="24"/>
          <w:szCs w:val="24"/>
          <w:lang w:eastAsia="en-US"/>
        </w:rPr>
        <w:t>¿Conocen sobre situaciones parecidas?</w:t>
      </w:r>
    </w:p>
    <w:p w:rsidR="0027142A" w:rsidRPr="001D2304" w:rsidRDefault="0027142A" w:rsidP="001D230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kern w:val="2"/>
          <w:sz w:val="24"/>
          <w:szCs w:val="24"/>
          <w:lang w:eastAsia="en-US"/>
        </w:rPr>
        <w:t>¿Qué se podría hacer para detener estas situaciones?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Se les indica que las respuestas deben ser grupales y consensuadas para ser expuestas por el grupo en plenario.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La o el docente anotará las ideas relevantes de cada grupo para reforzar las opiniones vertidas por las y los estudiantes. Asimismo, aclarará algunas respuestas que no estén muy claras.</w:t>
      </w:r>
    </w:p>
    <w:p w:rsidR="004D37F2" w:rsidRPr="004D37F2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0D6D" wp14:editId="620ED447">
                <wp:simplePos x="0" y="0"/>
                <wp:positionH relativeFrom="column">
                  <wp:posOffset>110490</wp:posOffset>
                </wp:positionH>
                <wp:positionV relativeFrom="paragraph">
                  <wp:posOffset>134620</wp:posOffset>
                </wp:positionV>
                <wp:extent cx="5289550" cy="2556510"/>
                <wp:effectExtent l="19050" t="0" r="44450" b="15240"/>
                <wp:wrapNone/>
                <wp:docPr id="5" name="6 O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9550" cy="2556510"/>
                        </a:xfrm>
                        <a:prstGeom prst="wave">
                          <a:avLst>
                            <a:gd name="adj1" fmla="val 12500"/>
                            <a:gd name="adj2" fmla="val 20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42A" w:rsidRPr="00C56148" w:rsidRDefault="0027142A" w:rsidP="002714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561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Violencia contra las mujeres</w:t>
                            </w:r>
                          </w:p>
                          <w:p w:rsidR="0027142A" w:rsidRPr="00C56148" w:rsidRDefault="0027142A" w:rsidP="002714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C56148"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La violencia contra las mujeres es cualquier acción o conducta que les causa muerte, daño o sufrimiento físico, sexual o psicológico por su condición de tales, tanto en el ámbito público como en el privado.</w:t>
                            </w:r>
                          </w:p>
                          <w:p w:rsidR="0027142A" w:rsidRPr="00C56148" w:rsidRDefault="0027142A" w:rsidP="002714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27142A" w:rsidRPr="00C56148" w:rsidRDefault="0027142A" w:rsidP="002714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561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Violencia contra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C561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los integrantes del grupo familiar </w:t>
                            </w:r>
                          </w:p>
                          <w:p w:rsidR="0027142A" w:rsidRPr="00C56148" w:rsidRDefault="0027142A" w:rsidP="002714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56148"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violencia contra cualquier integrante del grupo familiar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se da cuando se realiza una</w:t>
                            </w:r>
                            <w:r w:rsidRPr="00C56148"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 xml:space="preserve"> acción o conducta que le causa muerte, daño o sufrimiento físico, sexual o psicológico y que se produce en el contexto de una relación de responsabilidad, con</w:t>
                            </w:r>
                            <w:r w:rsidRPr="005710DB"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f</w:t>
                            </w:r>
                            <w:r w:rsidRPr="00C56148"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val="es-ES" w:eastAsia="es-ES"/>
                              </w:rPr>
                              <w:t>ianza o poder, de parte de un integrante a otro del grupo familiar. Se tiene especial consideración con las niñas, niños, adolescentes, adultos mayores y personas con discapacidad.</w:t>
                            </w:r>
                          </w:p>
                          <w:p w:rsidR="0027142A" w:rsidRPr="00C56148" w:rsidRDefault="0027142A" w:rsidP="002714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val="es-ES" w:eastAsia="es-ES"/>
                              </w:rPr>
                            </w:pPr>
                          </w:p>
                          <w:p w:rsidR="0027142A" w:rsidRPr="005710DB" w:rsidRDefault="0027142A" w:rsidP="0027142A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6 Onda" o:spid="_x0000_s1026" type="#_x0000_t64" style="position:absolute;left:0;text-align:left;margin-left:8.7pt;margin-top:10.6pt;width:416.5pt;height:2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" adj="2700,11242" fillcolor="#5b9bd5" strokecolor="#41719c" strokeweight="1pt">
                <v:stroke joinstyle="miter"/>
                <v:path arrowok="t"/>
                <v:textbox>
                  <w:txbxContent>
                    <w:p w:rsidR="0027142A" w:rsidRPr="00C56148" w:rsidRDefault="0027142A" w:rsidP="002714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 w:eastAsia="es-ES"/>
                        </w:rPr>
                      </w:pPr>
                      <w:r w:rsidRPr="00C5614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18"/>
                          <w:szCs w:val="18"/>
                          <w:lang w:val="es-ES" w:eastAsia="es-ES"/>
                        </w:rPr>
                        <w:t>Violencia contra las mujeres</w:t>
                      </w:r>
                    </w:p>
                    <w:p w:rsidR="0027142A" w:rsidRPr="00C56148" w:rsidRDefault="0027142A" w:rsidP="002714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eastAsia="es-ES"/>
                        </w:rPr>
                      </w:pPr>
                      <w:r w:rsidRPr="00C56148"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val="es-ES" w:eastAsia="es-ES"/>
                        </w:rPr>
                        <w:t>La violencia contra las mujeres es cualquier acción o conducta que les causa muerte, daño o sufrimiento físico, sexual o psicológico por su condición de tales, tanto en el ámbito público como en el privado.</w:t>
                      </w:r>
                    </w:p>
                    <w:p w:rsidR="0027142A" w:rsidRPr="00C56148" w:rsidRDefault="0027142A" w:rsidP="002714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eastAsia="es-ES"/>
                        </w:rPr>
                      </w:pPr>
                    </w:p>
                    <w:p w:rsidR="0027142A" w:rsidRPr="00C56148" w:rsidRDefault="0027142A" w:rsidP="002714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s-ES" w:eastAsia="es-ES"/>
                        </w:rPr>
                      </w:pPr>
                      <w:r w:rsidRPr="00C5614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18"/>
                          <w:szCs w:val="18"/>
                          <w:lang w:val="es-ES" w:eastAsia="es-ES"/>
                        </w:rPr>
                        <w:t>Violencia contra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  <w:r w:rsidRPr="00C5614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18"/>
                          <w:szCs w:val="18"/>
                          <w:lang w:val="es-ES" w:eastAsia="es-ES"/>
                        </w:rPr>
                        <w:t>los integrantes del grupo familiar </w:t>
                      </w:r>
                    </w:p>
                    <w:p w:rsidR="0027142A" w:rsidRPr="00C56148" w:rsidRDefault="0027142A" w:rsidP="002714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s-ES" w:eastAsia="es-ES"/>
                        </w:rPr>
                      </w:pPr>
                      <w:r w:rsidRPr="00C56148"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val="es-ES" w:eastAsia="es-ES"/>
                        </w:rPr>
                        <w:t xml:space="preserve">La violencia contra cualquier integrante del grupo familiar 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val="es-ES" w:eastAsia="es-ES"/>
                        </w:rPr>
                        <w:t>se da cuando se realiza una</w:t>
                      </w:r>
                      <w:r w:rsidRPr="00C56148"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val="es-ES" w:eastAsia="es-ES"/>
                        </w:rPr>
                        <w:t xml:space="preserve"> acción o conducta que le causa muerte, daño o sufrimiento físico, sexual o psicológico y que se produce en el contexto de una relación de responsabilidad, con</w:t>
                      </w:r>
                      <w:r w:rsidRPr="005710DB"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val="es-ES" w:eastAsia="es-ES"/>
                        </w:rPr>
                        <w:t>f</w:t>
                      </w:r>
                      <w:r w:rsidRPr="00C56148"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val="es-ES" w:eastAsia="es-ES"/>
                        </w:rPr>
                        <w:t>ianza o poder, de parte de un integrante a otro del grupo familiar. Se tiene especial consideración con las niñas, niños, adolescentes, adultos mayores y personas con discapacidad.</w:t>
                      </w:r>
                    </w:p>
                    <w:p w:rsidR="0027142A" w:rsidRPr="00C56148" w:rsidRDefault="0027142A" w:rsidP="0027142A">
                      <w:pPr>
                        <w:spacing w:after="0" w:line="240" w:lineRule="auto"/>
                        <w:rPr>
                          <w:rFonts w:eastAsia="Times New Roman" w:cs="Times New Roman"/>
                          <w:lang w:val="es-ES" w:eastAsia="es-ES"/>
                        </w:rPr>
                      </w:pPr>
                    </w:p>
                    <w:p w:rsidR="0027142A" w:rsidRPr="005710DB" w:rsidRDefault="0027142A" w:rsidP="0027142A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1D2304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Pr="001D2304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</w:p>
    <w:p w:rsidR="004D37F2" w:rsidRPr="001D2304" w:rsidRDefault="001D2304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 xml:space="preserve">CIERRE:                               </w:t>
      </w:r>
      <w:r w:rsidRPr="001D2304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 xml:space="preserve">                                                              </w:t>
      </w:r>
      <w:r w:rsidR="004D37F2" w:rsidRPr="001D2304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10’</w:t>
      </w: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4D37F2" w:rsidRPr="004D37F2" w:rsidRDefault="004D37F2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Se resaltará las opiniones vertidas por las y los estudiantes para fomentar  una actitud de rechazo ante situaciones de violencia contra la mujer y los integrantes del grupo familiar. Se refuerzan las ideas principales y la responsabilidad que asumimos cada uno de nosotros y nosotras de no ser parte de este tipo de problemas.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br w:type="page"/>
      </w:r>
      <w:r w:rsidR="004D37F2" w:rsidRPr="004D37F2">
        <w:rPr>
          <w:rFonts w:ascii="Arial" w:eastAsia="Calibri" w:hAnsi="Arial" w:cs="Ari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85C02" wp14:editId="383E7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0900" cy="2732405"/>
                <wp:effectExtent l="19050" t="0" r="31750" b="10795"/>
                <wp:wrapNone/>
                <wp:docPr id="11" name="6 O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2732405"/>
                        </a:xfrm>
                        <a:prstGeom prst="wave">
                          <a:avLst>
                            <a:gd name="adj1" fmla="val 12500"/>
                            <a:gd name="adj2" fmla="val 20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7F2" w:rsidRDefault="004D37F2" w:rsidP="004D37F2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4D37F2" w:rsidRDefault="004D37F2" w:rsidP="004D37F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A no ser parte de situaciones de violencia contra la mujer e integrantes del grupo familiar.</w:t>
                            </w:r>
                          </w:p>
                          <w:p w:rsidR="004D37F2" w:rsidRPr="00072DFC" w:rsidRDefault="004D37F2" w:rsidP="004D37F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t>Identificar situaciones de violencia contra la mujer y los integrantes del grupo familiar e informar a la Línea 100 para la ayuda respectiva.</w:t>
                            </w:r>
                          </w:p>
                          <w:p w:rsidR="004D37F2" w:rsidRPr="00184AA7" w:rsidRDefault="004D37F2" w:rsidP="004D3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D37F2" w:rsidRPr="00350DE3" w:rsidRDefault="004D37F2" w:rsidP="004D3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D37F2" w:rsidRPr="00B9723A" w:rsidRDefault="004D37F2" w:rsidP="004D37F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4" style="position:absolute;left:0;text-align:left;margin-left:0;margin-top:0;width:467pt;height:2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" adj="2700,11242" fillcolor="#5b9bd5" strokecolor="#41719c" strokeweight="1pt">
                <v:stroke joinstyle="miter"/>
                <v:path arrowok="t"/>
                <v:textbox>
                  <w:txbxContent>
                    <w:p w:rsidR="004D37F2" w:rsidRDefault="004D37F2" w:rsidP="004D37F2">
                      <w:pPr>
                        <w:spacing w:after="0" w:line="240" w:lineRule="auto"/>
                        <w:jc w:val="both"/>
                      </w:pPr>
                    </w:p>
                    <w:p w:rsidR="004D37F2" w:rsidRDefault="004D37F2" w:rsidP="004D37F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A no ser parte de situaciones de violencia contra la mujer e integrantes del grupo familiar.</w:t>
                      </w:r>
                    </w:p>
                    <w:p w:rsidR="004D37F2" w:rsidRPr="00072DFC" w:rsidRDefault="004D37F2" w:rsidP="004D37F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t>Identificar situaciones de violencia contra la mujer y los integrantes del grupo familiar e informar a la Línea 100 para la ayuda respectiva.</w:t>
                      </w:r>
                    </w:p>
                    <w:p w:rsidR="004D37F2" w:rsidRPr="00184AA7" w:rsidRDefault="004D37F2" w:rsidP="004D3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4D37F2" w:rsidRPr="00350DE3" w:rsidRDefault="004D37F2" w:rsidP="004D3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4D37F2" w:rsidRPr="00B9723A" w:rsidRDefault="004D37F2" w:rsidP="004D37F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1D2304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</w:pPr>
      <w:r w:rsidRPr="001D2304">
        <w:rPr>
          <w:rFonts w:ascii="Arial" w:eastAsia="Calibri" w:hAnsi="Arial" w:cs="Arial"/>
          <w:b/>
          <w:color w:val="0070C0"/>
          <w:kern w:val="2"/>
          <w:sz w:val="24"/>
          <w:szCs w:val="24"/>
          <w:lang w:eastAsia="en-US"/>
        </w:rPr>
        <w:t xml:space="preserve">DESPUÉS DE LA HORA DE TUTORÍA                     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Se les sugiere a las y los estudiantes que conversen con sus familias sobre este tipo de situaciones de violencia. Si los padres conocen </w:t>
      </w:r>
      <w:r w:rsidR="0011146C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casos parecido</w:t>
      </w: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>s en su comunidad, en su familia, que señalen cómo podrían ayudarlos para que mejoren</w:t>
      </w:r>
      <w:r w:rsidR="0011146C"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esta</w:t>
      </w:r>
      <w:r w:rsidRPr="004D37F2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realidad con la finalidad de socializar la información en la próxima tutoría.</w:t>
      </w: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27142A" w:rsidRPr="004D37F2" w:rsidRDefault="0027142A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BD59C1" w:rsidRPr="004D37F2" w:rsidRDefault="00BD59C1" w:rsidP="004D37F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sectPr w:rsidR="00BD59C1" w:rsidRPr="004D37F2" w:rsidSect="00BD5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0A" w:rsidRDefault="00DD460A" w:rsidP="00DC6F1F">
      <w:pPr>
        <w:spacing w:after="0" w:line="240" w:lineRule="auto"/>
      </w:pPr>
      <w:r>
        <w:separator/>
      </w:r>
    </w:p>
  </w:endnote>
  <w:endnote w:type="continuationSeparator" w:id="0">
    <w:p w:rsidR="00DD460A" w:rsidRDefault="00DD460A" w:rsidP="00D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1" w:rsidRDefault="008223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1" w:rsidRDefault="008223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1" w:rsidRDefault="008223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0A" w:rsidRDefault="00DD460A" w:rsidP="00DC6F1F">
      <w:pPr>
        <w:spacing w:after="0" w:line="240" w:lineRule="auto"/>
      </w:pPr>
      <w:r>
        <w:separator/>
      </w:r>
    </w:p>
  </w:footnote>
  <w:footnote w:type="continuationSeparator" w:id="0">
    <w:p w:rsidR="00DD460A" w:rsidRDefault="00DD460A" w:rsidP="00DC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1" w:rsidRDefault="008223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1F" w:rsidRPr="007D239C" w:rsidRDefault="00DC6F1F" w:rsidP="00DC6F1F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</w:t>
    </w:r>
    <w:r w:rsidRPr="007D239C">
      <w:rPr>
        <w:sz w:val="18"/>
        <w:szCs w:val="18"/>
      </w:rPr>
      <w:t>RVENCIÓN MINEDU – MIMP</w:t>
    </w:r>
  </w:p>
  <w:p w:rsidR="00DC6F1F" w:rsidRPr="007D239C" w:rsidRDefault="00DC6F1F" w:rsidP="00DC6F1F">
    <w:pPr>
      <w:pStyle w:val="Encabezado"/>
      <w:jc w:val="center"/>
      <w:rPr>
        <w:sz w:val="18"/>
        <w:szCs w:val="18"/>
      </w:rPr>
    </w:pPr>
    <w:r w:rsidRPr="007D239C"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DC6F1F" w:rsidRDefault="00DC6F1F" w:rsidP="00DC6F1F">
    <w:pPr>
      <w:pStyle w:val="Encabezado"/>
    </w:pPr>
  </w:p>
  <w:p w:rsidR="00DC6F1F" w:rsidRDefault="00DC6F1F" w:rsidP="00DC6F1F">
    <w:pPr>
      <w:pStyle w:val="Encabezado"/>
    </w:pPr>
    <w:r>
      <w:rPr>
        <w:rFonts w:ascii="Arial" w:hAnsi="Arial" w:cs="Arial"/>
        <w:b/>
        <w:noProof/>
        <w:color w:val="17365D" w:themeColor="text2" w:themeShade="BF"/>
        <w:sz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119B86" wp14:editId="53882A90">
              <wp:simplePos x="0" y="0"/>
              <wp:positionH relativeFrom="column">
                <wp:posOffset>3175</wp:posOffset>
              </wp:positionH>
              <wp:positionV relativeFrom="paragraph">
                <wp:posOffset>163830</wp:posOffset>
              </wp:positionV>
              <wp:extent cx="548640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9pt" to="43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" strokecolor="#bc4542 [3045]">
              <o:lock v:ext="edit" shapetype="f"/>
            </v:line>
          </w:pict>
        </mc:Fallback>
      </mc:AlternateContent>
    </w:r>
    <w:r>
      <w:t xml:space="preserve">Tutoría y </w:t>
    </w:r>
    <w:r w:rsidR="00822301">
      <w:t>O</w:t>
    </w:r>
    <w:bookmarkStart w:id="0" w:name="_GoBack"/>
    <w:bookmarkEnd w:id="0"/>
    <w:r>
      <w:t xml:space="preserve">rientación Educativa </w:t>
    </w:r>
  </w:p>
  <w:p w:rsidR="00DC6F1F" w:rsidRDefault="00DC6F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1" w:rsidRDefault="008223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23B"/>
    <w:multiLevelType w:val="hybridMultilevel"/>
    <w:tmpl w:val="5860EC64"/>
    <w:lvl w:ilvl="0" w:tplc="9E802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u w:color="FF339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16E"/>
    <w:multiLevelType w:val="hybridMultilevel"/>
    <w:tmpl w:val="B23E91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A7640"/>
    <w:multiLevelType w:val="hybridMultilevel"/>
    <w:tmpl w:val="67F81B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05B3"/>
    <w:multiLevelType w:val="hybridMultilevel"/>
    <w:tmpl w:val="A3AC92A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2A"/>
    <w:rsid w:val="0011146C"/>
    <w:rsid w:val="001D2304"/>
    <w:rsid w:val="001D33A5"/>
    <w:rsid w:val="0027142A"/>
    <w:rsid w:val="004D37F2"/>
    <w:rsid w:val="006471A9"/>
    <w:rsid w:val="006A0525"/>
    <w:rsid w:val="00701F6A"/>
    <w:rsid w:val="0073216C"/>
    <w:rsid w:val="0080483B"/>
    <w:rsid w:val="00822301"/>
    <w:rsid w:val="0091263C"/>
    <w:rsid w:val="00BD59C1"/>
    <w:rsid w:val="00C63B2C"/>
    <w:rsid w:val="00DC6F1F"/>
    <w:rsid w:val="00DD460A"/>
    <w:rsid w:val="00F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2714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27142A"/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C6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F1F"/>
  </w:style>
  <w:style w:type="paragraph" w:styleId="Piedepgina">
    <w:name w:val="footer"/>
    <w:basedOn w:val="Normal"/>
    <w:link w:val="PiedepginaCar"/>
    <w:uiPriority w:val="99"/>
    <w:unhideWhenUsed/>
    <w:rsid w:val="00DC6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2714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27142A"/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C6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F1F"/>
  </w:style>
  <w:style w:type="paragraph" w:styleId="Piedepgina">
    <w:name w:val="footer"/>
    <w:basedOn w:val="Normal"/>
    <w:link w:val="PiedepginaCar"/>
    <w:uiPriority w:val="99"/>
    <w:unhideWhenUsed/>
    <w:rsid w:val="00DC6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trejo</dc:creator>
  <cp:lastModifiedBy>bcontreras</cp:lastModifiedBy>
  <cp:revision>11</cp:revision>
  <dcterms:created xsi:type="dcterms:W3CDTF">2016-06-01T22:00:00Z</dcterms:created>
  <dcterms:modified xsi:type="dcterms:W3CDTF">2016-06-16T15:39:00Z</dcterms:modified>
</cp:coreProperties>
</file>